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  <w:t>附件1：</w:t>
      </w:r>
    </w:p>
    <w:tbl>
      <w:tblPr>
        <w:tblStyle w:val="4"/>
        <w:tblW w:w="84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930"/>
        <w:gridCol w:w="2745"/>
        <w:gridCol w:w="1605"/>
        <w:gridCol w:w="1155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所需办公用品明细表（包1）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规格（W*D*H/mm)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所需数量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704975" cy="962025"/>
                  <wp:effectExtent l="0" t="0" r="9525" b="9525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4"/>
              <w:tblW w:w="2702" w:type="dxa"/>
              <w:tblCellSpacing w:w="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0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7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4张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219200" cy="1495425"/>
                  <wp:effectExtent l="0" t="0" r="0" b="9525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4"/>
              <w:tblW w:w="2702" w:type="dxa"/>
              <w:tblCellSpacing w:w="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0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7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4把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衣帽柜（更衣柜）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23950" cy="1495425"/>
                  <wp:effectExtent l="0" t="0" r="0" b="9525"/>
                  <wp:docPr id="4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4"/>
              <w:tblW w:w="2702" w:type="dxa"/>
              <w:tblCellSpacing w:w="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0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7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900*500*1800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2组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文件柜（五节柜）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47725" cy="1524000"/>
                  <wp:effectExtent l="0" t="0" r="9525" b="0"/>
                  <wp:docPr id="1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4"/>
              <w:tblW w:w="2702" w:type="dxa"/>
              <w:tblCellSpacing w:w="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0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7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850*400*1950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5组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jc w:val="both"/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395"/>
        <w:gridCol w:w="4110"/>
        <w:gridCol w:w="1317"/>
        <w:gridCol w:w="1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所需办公用品明细表（包2）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主要性能参数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所需数量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商用台式电脑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I512400/16G/256GSSD+1THDD/23.8，键盘、鼠标、保修期≧三年（含显示器、主机）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5套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组装机除外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商用台式电脑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CPU:华为麒麟990，键盘、鼠标、保修期≧三年（含显示器、主机）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组装机除外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MTMwYWVmNzM4ZDI1OGI2MTA2MDVjZWMwYTg2NTQifQ=="/>
  </w:docVars>
  <w:rsids>
    <w:rsidRoot w:val="7C69236A"/>
    <w:rsid w:val="7C69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2024-07-02T01:17:00Z</dcterms:created>
  <dc:creator>绵阳绕城高速</dc:creator>
  <cp:lastModifiedBy>绵阳绕城高速</cp:lastModifiedBy>
  <dcterms:modified xsi:type="dcterms:W3CDTF">2024-07-02T01:17:37Z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1F1AEB9F0EA143F09EFCAC47566880C4_11</vt:lpwstr>
  </property>
</Properties>
</file>